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Criteri per l’attribuzione del credito scolastico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15.0" w:type="dxa"/>
        <w:jc w:val="left"/>
        <w:tblInd w:w="-48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745"/>
        <w:gridCol w:w="2070"/>
        <w:gridCol w:w="5085"/>
        <w:gridCol w:w="105"/>
        <w:gridCol w:w="105"/>
        <w:gridCol w:w="105"/>
        <w:tblGridChange w:id="0">
          <w:tblGrid>
            <w:gridCol w:w="2745"/>
            <w:gridCol w:w="2070"/>
            <w:gridCol w:w="5085"/>
            <w:gridCol w:w="105"/>
            <w:gridCol w:w="105"/>
            <w:gridCol w:w="105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after="240" w:before="240" w:lineRule="auto"/>
              <w:ind w:left="141.73228346456688" w:right="193.81889763779554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 l'attribuzione del punteggio della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parte alta della banda di oscillazione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che lo studente abbia: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after="240" w:before="240" w:lineRule="auto"/>
              <w:ind w:left="740" w:hanging="44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  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media dei voti, compresa la condotta, dallo 0,50 compreso in avanti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after="240" w:before="240" w:lineRule="auto"/>
              <w:ind w:left="-14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after="240" w:before="240" w:lineRule="auto"/>
              <w:ind w:left="-14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after="240" w:before="240" w:lineRule="auto"/>
              <w:ind w:left="-14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ind w:left="-14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after="240" w:before="240" w:lineRule="auto"/>
              <w:ind w:left="740" w:hanging="44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2.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    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o che presenti almeno uno dei seguenti punti:</w:t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after="240" w:before="240" w:lineRule="auto"/>
              <w:ind w:left="94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valutazione positiva dell'attività di IRC e di alternativa all'IRC, in particolare “Distinto” per IRC e 8 per alternativa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ind w:left="-14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ind w:left="-14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after="240" w:before="240" w:lineRule="auto"/>
              <w:ind w:left="94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valutazione positiva con acquisizione dell’Attestato nell’ambito di progetti/PON - PNRR o attività deliberati dal CdD e dal CdC interessato (progetti o PON)</w:t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ind w:left="-14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ind w:left="-14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after="240" w:before="240" w:lineRule="auto"/>
              <w:ind w:left="940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attività svolte al di fuori delle attività didattiche, come attività sportive con tesseramento CONI e attività di volontariato con un monte ore di almeno 40 in un anno scolastico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after="240" w:before="240" w:lineRule="auto"/>
              <w:ind w:left="141.73228346456688" w:right="193.81889763779554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 l'attribuzione del punteggio della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parte bassa della banda di oscillazione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che lo studente rientri in uno dei seguenti casi: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after="240" w:before="240" w:lineRule="auto"/>
              <w:ind w:left="740" w:hanging="44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3.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    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laddove in sede di scrutinio finale lo studente sia stato aiutato ovvero portato alla sufficienza (6) in almeno due discipline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after="240" w:before="240" w:lineRule="auto"/>
              <w:ind w:left="-14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after="240" w:before="240" w:lineRule="auto"/>
              <w:ind w:left="-14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after="240" w:before="240" w:lineRule="auto"/>
              <w:ind w:left="-14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ind w:left="-14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after="240" w:before="240" w:lineRule="auto"/>
              <w:ind w:left="740" w:hanging="44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4.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 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laddove vi sia la sospensione del giudizio al termine dell'anno scolastico allo studente viene comunque attribuito il punteggio della parte bassa della banda indipendentemente dai criteri sopra riportati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after="240" w:before="240" w:lineRule="auto"/>
              <w:ind w:left="-14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after="240" w:before="240" w:lineRule="auto"/>
              <w:ind w:left="-14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after="240" w:before="240" w:lineRule="auto"/>
              <w:ind w:left="-14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 valutazione positiva dei PCTO (ex alternanza scuola / lavoro) da “distinto” in avanti, viene 'assorbita' da una delle discipline di indirizzo - </w:t>
      </w:r>
      <w:r w:rsidDel="00000000" w:rsidR="00000000" w:rsidRPr="00000000">
        <w:rPr>
          <w:sz w:val="24"/>
          <w:szCs w:val="24"/>
          <w:rtl w:val="0"/>
        </w:rPr>
        <w:t xml:space="preserve">ad esclusione della eventuale disciplina negativa - </w:t>
      </w:r>
      <w:r w:rsidDel="00000000" w:rsidR="00000000" w:rsidRPr="00000000">
        <w:rPr>
          <w:sz w:val="24"/>
          <w:szCs w:val="24"/>
          <w:rtl w:val="0"/>
        </w:rPr>
        <w:t xml:space="preserve"> per la quale verrà attribuita allo studente un voto in decimi in più a quanto proposto dal docente della disciplina. La disciplina di indirizzo che vedrà 'assorbita' tale valutazione sarà decisa da ogni singolo Cdc in sede di scrutinio finale.</w:t>
      </w:r>
    </w:p>
    <w:p w:rsidR="00000000" w:rsidDel="00000000" w:rsidP="00000000" w:rsidRDefault="00000000" w:rsidRPr="00000000" w14:paraId="0000002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 gli studenti in Apprendistato di primo livello, la valutazione positiva dell'azienda concorre all'attribuzione del credito come indicato per i PCTO.</w:t>
      </w:r>
    </w:p>
    <w:p w:rsidR="00000000" w:rsidDel="00000000" w:rsidP="00000000" w:rsidRDefault="00000000" w:rsidRPr="00000000" w14:paraId="0000002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Dopo ampia discussione il Collegio all’unanimità delibera i criteri proposti e sopra indicati.</w:t>
      </w:r>
    </w:p>
    <w:p w:rsidR="00000000" w:rsidDel="00000000" w:rsidP="00000000" w:rsidRDefault="00000000" w:rsidRPr="00000000" w14:paraId="0000002C">
      <w:pPr>
        <w:widowControl w:val="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(Delibera n. 36 verbale n.2 del Collegio dei Docenti del 17 settembre 2024)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>
    <w:name w:val="Normale"/>
    <w:next w:val="Normale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it-IT"/>
    </w:rPr>
  </w:style>
  <w:style w:type="character" w:styleId="Car.predefinitoparagrafo">
    <w:name w:val="Car. predefinito paragrafo"/>
    <w:next w:val="Car.predefinitoparagraf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ellanormale">
    <w:name w:val="Tabella normale"/>
    <w:next w:val="Tabella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>
    <w:name w:val="Nessun elenco"/>
    <w:next w:val="Nessunelenc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+jTZsXKi0VjIwo5i3LcfHbdejQ==">CgMxLjA4AHIhMWZRNGdYRzQwYUl2RnBDalpCNnAxczVMMjM0WU1HcVFl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2019-10-16T10:01:00Z</dcterms:created>
  <dc:creator>multimedia</dc:creator>
</cp:coreProperties>
</file>